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Определение Седьмого кассационного суда общей юрисдикции от 21.02.2023 по делу N 88-4293/2023</w:t>
      </w:r>
    </w:p>
    <w:p>
      <w:pPr>
        <w:pStyle w:val="0"/>
        <w:jc w:val="both"/>
      </w:pPr>
      <w:r>
        <w:rPr>
          <w:sz w:val="20"/>
        </w:rPr>
        <w:t xml:space="preserve">Категория спора: Причинение вреда имуществу.</w:t>
      </w:r>
    </w:p>
    <w:p>
      <w:pPr>
        <w:pStyle w:val="0"/>
        <w:jc w:val="both"/>
      </w:pPr>
      <w:r>
        <w:rPr>
          <w:sz w:val="20"/>
        </w:rPr>
        <w:t xml:space="preserve">Требования потерпевшего: О возмещении материального ущерба, причиненного в результате ДТП.</w:t>
      </w:r>
    </w:p>
    <w:p>
      <w:pPr>
        <w:pStyle w:val="0"/>
        <w:jc w:val="both"/>
      </w:pPr>
      <w:r>
        <w:rPr>
          <w:sz w:val="20"/>
        </w:rPr>
        <w:t xml:space="preserve">Обстоятельства: Истец указал, что по вине ответчика произошло ДТП, в результате которого ему причинен ущерб.</w:t>
      </w:r>
    </w:p>
    <w:p>
      <w:pPr>
        <w:pStyle w:val="0"/>
        <w:jc w:val="both"/>
      </w:pPr>
      <w:r>
        <w:rPr>
          <w:sz w:val="20"/>
        </w:rPr>
        <w:t xml:space="preserve">Решение: Удовлетворено.</w:t>
      </w:r>
    </w:p>
    <w:p>
      <w:pPr>
        <w:pStyle w:val="0"/>
        <w:jc w:val="both"/>
      </w:pPr>
      <w:r>
        <w:rPr>
          <w:sz w:val="20"/>
        </w:rPr>
        <w:t xml:space="preserve">Процессуальные вопросы: 1) О возмещении расходов на оплату услуг представителя - удовлетворено в части; 2) О возмещении расходов по уплате государственной пошлины - удовлетворено в части.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СЕДЬМОЙ КАССАЦИОННЫЙ СУД ОБЩЕЙ ЮРИСДИКЦИИ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ОПРЕДЕЛЕНИЕ</w:t>
      </w:r>
    </w:p>
    <w:p>
      <w:pPr>
        <w:pStyle w:val="2"/>
        <w:jc w:val="center"/>
      </w:pPr>
      <w:r>
        <w:rPr>
          <w:sz w:val="20"/>
        </w:rPr>
        <w:t xml:space="preserve">от 21 февраля 2023 г. по делу N 88-4293/2023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66MS0051-01-2022-001015-49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Седьмой кассационный суд общей юрисдикции в составе единолично судьи Сафронова М.В., рассмотрев гражданское дело N 2-801/2022 по иску ООО "Новая линия" к С. о возмещении ущерба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кассационной жалобе ответчика С. на решение мирового судьи судебного участка N 6 Орджоникидзевского судебного района г. Екатеринбурга от 26 апреля 2022 года и апелляционное определение Орджоникидзевского районного суда г. Екатеринбурга от 22 декабря 2022 года,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ООО "Новая Линия" обратилось с иском к С. о возмещении ущерба в сумме 38 780 рублей, судебных расходов.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обоснование требований указано, что по вине ответчика 29 сентября 2021 года в ДТП был поврежден принадлежащий Г. автомобиль.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Страховая компания АО "АльфаСтрахование" признала данное событие страховым случаем и произвела выплату страхового возмещения по договору обязательного страхования гражданской ответственности в размере 44 700 рублей на основании соглашения о выплате в денежной форме без проведения независимой экспертизы, однако согласно экспертному заключению стоимость восстановительного ремонта автомобиля истца без учета износа деталей составила 89 180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Право требования возмещения ущерба перешло от Г. истцу на основании договора цессии от 29 сентября 2021 года. Истец просил взыскать с ответчика убытки, в части не покрытые страховой выплатой.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мирового судьи судебного участка N 6 Орджоникидзевского судебного района г. Екатеринбурга от 26 апреля 2022 года, оставленным без изменения апелляционным определением Орджоникидзевского районного суда г. Екатеринбурга от 22 декабря 2022 года, взыскано в пользу истца с С. в счет возмещения ущерба 38 780 рублей, расходы на оплату услуг эксперта 10 000 рублей, расходы на оплату услуг представителя 7 000 рублей, расходы по государственной пошлине 1 363 рубля. В остальной части иска отказано.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кассационной жалобе ответчик С. просит об отмене судебных актов, ссылаясь на существенные нарушения норм материального и процессуального права. Полагает, что судом нарушены правила подсудности ввиду превышения цены иска 50 000 рублей. Не согласен с размером ущерба и выводами заключения эксперта ООО "Ягуар", полагая его недостоверным доказательством. Указывает на отсутствие необходимости замены бампера и возможности его ремонта. Ссылается на нарушение его процессуального права на проведение экспертизы. Считает, что истец злоупотребляет правом, поскольку автомобиль мог быть отремонтирован по договору обязательного страхования гражданской ответственности.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10 статьи 379.5</w:t>
      </w:r>
      <w:r>
        <w:rPr>
          <w:sz w:val="20"/>
        </w:rPr>
        <w:t xml:space="preserve"> Гражданского процессуального кодекса Российской Федерации, кассационная жалоба судьи рассматривается в суде кассационной инстанции судьей единолично без проведения судебного заседания. О принятии кассационной жалобы к производству суда кассационной инстанции участвующие лица были извещены, копии кассационной жалобы им направлены, представлен срок для подачи возражений.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Лица, участвующие в деле, о поступлении и принятии к производству суда кассационной жалобы извещены надлежащим образом, возражений не поступило.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Полномочия суда кассационной инстанции определены в </w:t>
      </w:r>
      <w:r>
        <w:rPr>
          <w:sz w:val="20"/>
        </w:rPr>
        <w:t xml:space="preserve">статье 390</w:t>
      </w:r>
      <w:r>
        <w:rPr>
          <w:sz w:val="20"/>
        </w:rPr>
        <w:t xml:space="preserve"> Гражданского процессуального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1 статьи 379.7</w:t>
      </w:r>
      <w:r>
        <w:rPr>
          <w:sz w:val="20"/>
        </w:rPr>
        <w:t xml:space="preserve"> Гражданского процессуального кодекса Российской Федерации основаниями для отмены или изменения судебных постановлений кассационным судом общей юрисдикции являются несоответствие выводов суда, содержащихся в обжалуемом судебном постановлении, фактическим обстоятельствам дела, установленным судами первой и апелляционной инстанций, нарушение либо неправильное применение норм материального права или норм процессуального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кассационной инстанции не находит оснований для отмены судебных актов по доводам кассационной жалобы.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Судами установлено, что по вине ответчика 29 сентября 2021 года в ДТП был поврежден принадлежащий Г. автомобиль.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Страховая компания АО "АльфаСтрахование" признала данное событие страховым случаем и произвела выплату страхового возмещения по договору обязательного страхования гражданской ответственности в размере 44 700 рублей на основании соглашения о выплате в денежной форме без проведения независимой экспертизы.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Право требования возмещения ущерба перешло от Г. истцу на основании договора цессии от 29 сентября 2021 года. Истец просил взыскать с ответчика убытки, в части не покрытые страховой выплатой, ссылаясь на заключение ООО "Ягуар", согласно которому стоимость восстановительного ремонта автомобиля истца без учета износа деталей составила 89 180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первой инстанции при разрешении спора, установив, что выплаченного страхового возмещения по договору ОСАГО недостаточно для возмещения вреда, причиненного по вине ответчика в ДТП, пришел к выводу об удовлетворении заявленных требований истца, получившего право требования возмещения вреда в порядке цессии. Судом взыскана с ответчика разница между стоимостью ремонта поврежденного автомобиля с учетом износа и без такового, а также судебные расходы.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апелляционной инстанции согласился с выводами суда первой инстанции.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кассационной инстанции полагает данные выводы соответствующими установленными судами обстоятельствам.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6</w:t>
      </w:r>
      <w:r>
        <w:rPr>
          <w:sz w:val="20"/>
        </w:rPr>
        <w:t xml:space="preserve"> Обзора судебной практики Верховного Суда Российской Федерации N 3 (2022)", утвержденного Президиумом Верховного Суда Российской Федерации 21 декабря 2022 года, оформление участниками дорожно-транспортного происшествия документов об этом происшествии в упрощенном порядке без участия уполномоченных на то сотрудников полиции не лишает потерпевшего права на полное возмещение ущерба причинителем вреда в части, превышающей размер установленного законом страхового возмещения по договору ОСАГО.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Выводы судов, вопреки доводам кассационной жалобы ответчика, соответствуют положениям </w:t>
      </w:r>
      <w:r>
        <w:rPr>
          <w:sz w:val="20"/>
        </w:rPr>
        <w:t xml:space="preserve">статей 15</w:t>
      </w:r>
      <w:r>
        <w:rPr>
          <w:sz w:val="20"/>
        </w:rPr>
        <w:t xml:space="preserve">, </w:t>
      </w:r>
      <w:r>
        <w:rPr>
          <w:sz w:val="20"/>
        </w:rPr>
        <w:t xml:space="preserve">1064</w:t>
      </w:r>
      <w:r>
        <w:rPr>
          <w:sz w:val="20"/>
        </w:rPr>
        <w:t xml:space="preserve">, </w:t>
      </w:r>
      <w:r>
        <w:rPr>
          <w:sz w:val="20"/>
        </w:rPr>
        <w:t xml:space="preserve">1072</w:t>
      </w:r>
      <w:r>
        <w:rPr>
          <w:sz w:val="20"/>
        </w:rPr>
        <w:t xml:space="preserve"> Гражданского кодекса Российской Федерации, а также позиции, изложенной </w:t>
      </w:r>
      <w:r>
        <w:rPr>
          <w:sz w:val="20"/>
        </w:rPr>
        <w:t xml:space="preserve">п. 9</w:t>
      </w:r>
      <w:r>
        <w:rPr>
          <w:sz w:val="20"/>
        </w:rPr>
        <w:t xml:space="preserve"> Обзора судебной практики Верховного Суда Российской Федерации N 2 (2021), утвержденного Президиумом Верховного Суда РФ 30 июня 2021 года, согласно которому потерпевший в дорожно-транспортном происшествии, получивший страховое возмещение в денежной форме на основании </w:t>
      </w:r>
      <w:r>
        <w:rPr>
          <w:sz w:val="20"/>
        </w:rPr>
        <w:t xml:space="preserve">подпункта "ж" пункта 16.1 статьи 12</w:t>
      </w:r>
      <w:r>
        <w:rPr>
          <w:sz w:val="20"/>
        </w:rPr>
        <w:t xml:space="preserve"> Закона об ОСАГО, вправе требовать возмещения ущерба с причинителя вреда в части, не покрытой страховым возмещением.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разъяснениям, изложенным в </w:t>
      </w:r>
      <w:r>
        <w:rPr>
          <w:sz w:val="20"/>
        </w:rPr>
        <w:t xml:space="preserve">абзаце втором пункта 12</w:t>
      </w:r>
      <w:r>
        <w:rPr>
          <w:sz w:val="20"/>
        </w:rPr>
        <w:t xml:space="preserve"> постановления Пленума Верховного Суда Российской Федерации от 23 июня 2015 года N 25 "О применении судами некоторых положений раздела I части первой Гражданского кодекса Российской Федерации", размер подлежащих возмещению убытков должен быть установлен с разумной степенью достоверности. По смыслу </w:t>
      </w:r>
      <w:r>
        <w:rPr>
          <w:sz w:val="20"/>
        </w:rPr>
        <w:t xml:space="preserve">пункта 1 статьи 15</w:t>
      </w:r>
      <w:r>
        <w:rPr>
          <w:sz w:val="20"/>
        </w:rPr>
        <w:t xml:space="preserve"> Гражданского кодекса Российской Федерации в удовлетворении требования о возмещении убытков не может быть отказано только на том основании, что их точный размер невозможно установить.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 13</w:t>
      </w:r>
      <w:r>
        <w:rPr>
          <w:sz w:val="20"/>
        </w:rPr>
        <w:t xml:space="preserve"> данного постановления Пленума Верховного Суда Российской Федерации разъясняет, что при разрешении споров, связанных с возмещением убытков, необходимо иметь в виду, что в состав реального ущерба входят не только фактически понесенные соответствующим лицом расходы, но и расходы, которое это лицо должно будет произвести для восстановления нарушенного права (</w:t>
      </w:r>
      <w:r>
        <w:rPr>
          <w:sz w:val="20"/>
        </w:rPr>
        <w:t xml:space="preserve">пункт 2 статьи 15</w:t>
      </w:r>
      <w:r>
        <w:rPr>
          <w:sz w:val="20"/>
        </w:rPr>
        <w:t xml:space="preserve"> Гражданского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для устранения повреждений имущества истца использовались или будут использоваться новые материалы, то за исключением случаев, установленных законом или договором, расходы на такое устранение включаются в состав реального ущерба истца полностью, несмотря на то, что стоимость имущества увеличилась или может увеличиться по сравнению с его стоимостью до повреждения. Размер подлежащего выплате возмещения может быть уменьшен, если ответчиком будет доказано или из обстоятельств дела следует с очевидностью, что существует иной более разумный и распространенный в обороте способ исправления таких повреждений подобного имущества.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Конституционный Суд Российской Федерации в </w:t>
      </w:r>
      <w:r>
        <w:rPr>
          <w:sz w:val="20"/>
        </w:rPr>
        <w:t xml:space="preserve">постановлении</w:t>
      </w:r>
      <w:r>
        <w:rPr>
          <w:sz w:val="20"/>
        </w:rPr>
        <w:t xml:space="preserve"> от 10 марта 2017 года N 6-П указал, что положения </w:t>
      </w:r>
      <w:r>
        <w:rPr>
          <w:sz w:val="20"/>
        </w:rPr>
        <w:t xml:space="preserve">статьи 15</w:t>
      </w:r>
      <w:r>
        <w:rPr>
          <w:sz w:val="20"/>
        </w:rPr>
        <w:t xml:space="preserve">, </w:t>
      </w:r>
      <w:r>
        <w:rPr>
          <w:sz w:val="20"/>
        </w:rPr>
        <w:t xml:space="preserve">пункта 1 статьи 1064</w:t>
      </w:r>
      <w:r>
        <w:rPr>
          <w:sz w:val="20"/>
        </w:rPr>
        <w:t xml:space="preserve">, </w:t>
      </w:r>
      <w:r>
        <w:rPr>
          <w:sz w:val="20"/>
        </w:rPr>
        <w:t xml:space="preserve">статьи 1072</w:t>
      </w:r>
      <w:r>
        <w:rPr>
          <w:sz w:val="20"/>
        </w:rPr>
        <w:t xml:space="preserve"> и </w:t>
      </w:r>
      <w:r>
        <w:rPr>
          <w:sz w:val="20"/>
        </w:rPr>
        <w:t xml:space="preserve">пункта 1 статьи 1079</w:t>
      </w:r>
      <w:r>
        <w:rPr>
          <w:sz w:val="20"/>
        </w:rPr>
        <w:t xml:space="preserve"> Гражданского кодекса Российской Федерации - по их конституционно-правовому смыслу в системе мер защиты права собственности, основанной на требованиях </w:t>
      </w:r>
      <w:r>
        <w:rPr>
          <w:sz w:val="20"/>
        </w:rPr>
        <w:t xml:space="preserve">части 1 статьи 7</w:t>
      </w:r>
      <w:r>
        <w:rPr>
          <w:sz w:val="20"/>
        </w:rPr>
        <w:t xml:space="preserve">, </w:t>
      </w:r>
      <w:r>
        <w:rPr>
          <w:sz w:val="20"/>
        </w:rPr>
        <w:t xml:space="preserve">частей 1</w:t>
      </w:r>
      <w:r>
        <w:rPr>
          <w:sz w:val="20"/>
        </w:rPr>
        <w:t xml:space="preserve"> и </w:t>
      </w:r>
      <w:r>
        <w:rPr>
          <w:sz w:val="20"/>
        </w:rPr>
        <w:t xml:space="preserve">3 статьи 17</w:t>
      </w:r>
      <w:r>
        <w:rPr>
          <w:sz w:val="20"/>
        </w:rPr>
        <w:t xml:space="preserve">, </w:t>
      </w:r>
      <w:r>
        <w:rPr>
          <w:sz w:val="20"/>
        </w:rPr>
        <w:t xml:space="preserve">частей 1</w:t>
      </w:r>
      <w:r>
        <w:rPr>
          <w:sz w:val="20"/>
        </w:rPr>
        <w:t xml:space="preserve"> и </w:t>
      </w:r>
      <w:r>
        <w:rPr>
          <w:sz w:val="20"/>
        </w:rPr>
        <w:t xml:space="preserve">2 статьи 19</w:t>
      </w:r>
      <w:r>
        <w:rPr>
          <w:sz w:val="20"/>
        </w:rPr>
        <w:t xml:space="preserve">, </w:t>
      </w:r>
      <w:r>
        <w:rPr>
          <w:sz w:val="20"/>
        </w:rPr>
        <w:t xml:space="preserve">части 1 статьи 35</w:t>
      </w:r>
      <w:r>
        <w:rPr>
          <w:sz w:val="20"/>
        </w:rPr>
        <w:t xml:space="preserve">, </w:t>
      </w:r>
      <w:r>
        <w:rPr>
          <w:sz w:val="20"/>
        </w:rPr>
        <w:t xml:space="preserve">части 1 статьи 46</w:t>
      </w:r>
      <w:r>
        <w:rPr>
          <w:sz w:val="20"/>
        </w:rPr>
        <w:t xml:space="preserve"> и </w:t>
      </w:r>
      <w:r>
        <w:rPr>
          <w:sz w:val="20"/>
        </w:rPr>
        <w:t xml:space="preserve">статьи 52</w:t>
      </w:r>
      <w:r>
        <w:rPr>
          <w:sz w:val="20"/>
        </w:rPr>
        <w:t xml:space="preserve"> Конституции Российской Федерации, и вытекающих из них гарантий полного возмещения потерпевшему вреда, - не предполагают, что правила, предназначенные исключительно для целей обязательного страхования гражданской ответственности владельцев транспортных средств, распространяются и на деликтные отношения, урегулированные указанными законоположениями.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Иное означало бы, что потерпевший лишался бы возможности возмещения вреда в полном объеме с непосредственного причинителя в случае выплаты в пределах страховой суммы страхового возмещения, для целей которой размер стоимости восстановительного ремонта поврежденного транспортного средства определен на основании Единой методики определения размера расходов на восстановительный ремонт в отношении поврежденного транспортного средства с учетом износа подлежащих замене деталей, узлов и агрегатов.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контексте конституционно-правового предназначения </w:t>
      </w:r>
      <w:r>
        <w:rPr>
          <w:sz w:val="20"/>
        </w:rPr>
        <w:t xml:space="preserve">статьи 15</w:t>
      </w:r>
      <w:r>
        <w:rPr>
          <w:sz w:val="20"/>
        </w:rPr>
        <w:t xml:space="preserve">, </w:t>
      </w:r>
      <w:r>
        <w:rPr>
          <w:sz w:val="20"/>
        </w:rPr>
        <w:t xml:space="preserve">пункта 1 статьи 1064</w:t>
      </w:r>
      <w:r>
        <w:rPr>
          <w:sz w:val="20"/>
        </w:rPr>
        <w:t xml:space="preserve">, </w:t>
      </w:r>
      <w:r>
        <w:rPr>
          <w:sz w:val="20"/>
        </w:rPr>
        <w:t xml:space="preserve">статьи 1072</w:t>
      </w:r>
      <w:r>
        <w:rPr>
          <w:sz w:val="20"/>
        </w:rPr>
        <w:t xml:space="preserve"> и </w:t>
      </w:r>
      <w:r>
        <w:rPr>
          <w:sz w:val="20"/>
        </w:rPr>
        <w:t xml:space="preserve">пункта 1 статьи 1079</w:t>
      </w:r>
      <w:r>
        <w:rPr>
          <w:sz w:val="20"/>
        </w:rPr>
        <w:t xml:space="preserve"> Гражданского кодекса Российской Федерации Федеральный </w:t>
      </w:r>
      <w:r>
        <w:rPr>
          <w:sz w:val="20"/>
        </w:rPr>
        <w:t xml:space="preserve">закон</w:t>
      </w:r>
      <w:r>
        <w:rPr>
          <w:sz w:val="20"/>
        </w:rPr>
        <w:t xml:space="preserve"> от 25 апреля 2002 года N 40-ФЗ "Об обязательном страховании гражданской ответственности владельцев транспортных средств", как регулирующий иные страховые отношения, и основанная на нем Единая методика определения размера расходов на восстановительный ремонт в отношении поврежденного транспортного средства не могут рассматриваться в качестве нормативно установленного исключения из общего правила об определении размера убытков в рамках деликтных обязательств и, таким образом, не препятствуют учету полной стоимости новых деталей, узлов и агрегатов при определении размера убытков, подлежащих возмещению лицом, причинившим вред.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принцип полного возмещения убытков применительно к случаю повреждения транспортного средства предполагает, что в результате возмещения убытков в полном размере потерпевший должен быть поставлен в положение, в котором он находился бы, если бы его право собственности не было нарушено.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Следовательно, потерпевший при недостаточности страховой выплаты на покрытие причиненного ему фактического ущерба вправе рассчитывать на восполнение образовавшейся разницы за счет лица, в результате противоправных действий которого образовался этот ущерб, путем предъявления к нему соответствующего требования.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Это означает, что лицо, к которому потерпевшим предъявлены требования о возмещении разницы между страховой выплатой и фактическим размером причиненного ущерба, не лишено права ходатайствовать о назначении соответствующей судебной экспертизы, о снижении размера подлежащего выплате возмещения и выдвигать иные возражения. В частности, размер возмещения, подлежащего выплате лицом, причинившим вред, может быть уменьшен судом, если ответчиком будет доказано или из обстоятельств дела следует с очевидностью, что существует иной, более разумный и распространенный в обороте способ исправления таких повреждений подобного имущества.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Установление подобного рода обстоятельств является прерогативой суда, который в силу присущих ему дискреционных полномочий, необходимых для осуществления правосудия и вытекающих из принципа самостоятельности судебной власти, разрешает дело на основе установления и исследования всех его обстоятельств. Таких обстоятельств судами по делу не установлено, исходя из представленных доказательств.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 установили, что между потерпевшим и страховщиком фактически достигнуто соглашение о страховой выплате.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кассационной жалобы о злоупотреблении истцом правом и возможности получить страховое возмещение в виде полного восстановительного ремонта подлежат отклонению, поскольку согласно </w:t>
      </w:r>
      <w:r>
        <w:rPr>
          <w:sz w:val="20"/>
        </w:rPr>
        <w:t xml:space="preserve">пунктам 63</w:t>
      </w:r>
      <w:r>
        <w:rPr>
          <w:sz w:val="20"/>
        </w:rPr>
        <w:t xml:space="preserve"> и </w:t>
      </w:r>
      <w:r>
        <w:rPr>
          <w:sz w:val="20"/>
        </w:rPr>
        <w:t xml:space="preserve">64</w:t>
      </w:r>
      <w:r>
        <w:rPr>
          <w:sz w:val="20"/>
        </w:rPr>
        <w:t xml:space="preserve"> постановления Пленума Верховного Суда Российской Федерации от 08.11.2022 N 31 "О применении судами законодательства об обязательном страховании гражданской ответственности владельцев транспортных средств", к правоотношениям, возникающим между причинителем вреда, застраховавшим свою гражданскую ответственность в соответствии с </w:t>
      </w:r>
      <w:r>
        <w:rPr>
          <w:sz w:val="20"/>
        </w:rPr>
        <w:t xml:space="preserve">Законом</w:t>
      </w:r>
      <w:r>
        <w:rPr>
          <w:sz w:val="20"/>
        </w:rPr>
        <w:t xml:space="preserve"> об ОСАГО, и потерпевшим в связи с причинением вреда имуществу последнего в результате дорожно-транспортного происшествия, положения </w:t>
      </w:r>
      <w:r>
        <w:rPr>
          <w:sz w:val="20"/>
        </w:rPr>
        <w:t xml:space="preserve">Закона</w:t>
      </w:r>
      <w:r>
        <w:rPr>
          <w:sz w:val="20"/>
        </w:rPr>
        <w:t xml:space="preserve"> об ОСАГО, а также Методики не применяются. При реализации потерпевшим права на получение страхового возмещения в форме страховой выплаты, в том числе в случаях, предусмотренных </w:t>
      </w:r>
      <w:r>
        <w:rPr>
          <w:sz w:val="20"/>
        </w:rPr>
        <w:t xml:space="preserve">пунктом 16.1 статьи 12</w:t>
      </w:r>
      <w:r>
        <w:rPr>
          <w:sz w:val="20"/>
        </w:rPr>
        <w:t xml:space="preserve"> Закона об ОСАГО, с причинителя вреда в пользу потерпевшего подлежит взысканию разница между фактическим размером ущерба и надлежащим размером страховой выплаты. Реализация потерпевшим права на получение страхового возмещения в форме страховой выплаты, в том числе и в случае, предусмотренном </w:t>
      </w:r>
      <w:r>
        <w:rPr>
          <w:sz w:val="20"/>
        </w:rPr>
        <w:t xml:space="preserve">подпунктом "ж" пункта 16.1 статьи 12</w:t>
      </w:r>
      <w:r>
        <w:rPr>
          <w:sz w:val="20"/>
        </w:rPr>
        <w:t xml:space="preserve"> Закона об ОСАГО, является правомерным поведением и сама по себе не может расцениваться как злоупотребление правом.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дела, истец требовал с причинителя вреда ущерб в виде разницы между стоимостью ремонта с учетом износа 50 400 рублей (что превышает размер страховой выплаты) и стоимостью ремонта без учета износа.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Судами размер ущерба установлен на основании выводов заключения эксперта ООО "Ягуар". Доводы кассационной жалобы истца о несогласии с размером ущерба направлены на переоценку исследованных доказательств и установленных обстоятельств, что в полномочия суда кассационной инстанции в силу </w:t>
      </w:r>
      <w:r>
        <w:rPr>
          <w:sz w:val="20"/>
        </w:rPr>
        <w:t xml:space="preserve">части 3 статьи 390</w:t>
      </w:r>
      <w:r>
        <w:rPr>
          <w:sz w:val="20"/>
        </w:rPr>
        <w:t xml:space="preserve"> Гражданского процессуального кодекса не входит.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Ссылки жалобы на то, что истец реальных расходов не понес, подлежат отклонению по вышеуказанным мотивам. Суд установил, что ответчик доказательств иного размера ущерба не представлял, своего расчета ущерба и доказательств возможности ремонта бампера, а не его замены, также не представил.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Ссылки на необоснованный отказ в проведении экспертизы не могут быть приняты во внимание, поскольку как следует из протокола судебного заседания суда апелляционной инстанции, ответчик не поддержал ранее заявленное им ходатайство о назначении экспертизы.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Ссылки заявителя жалобы на судебную практику несостоятельны, поскольку не свидетельствуют о нарушении судами единообразия в толковании и применении норм права с учетом конкретных обстоятельств настоящего дела.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кассационной жалобы о нарушении правил подсудности подлежат отклонению, поскольку как верно указано судом второй инстанции, в сумму иска не входят судебные расходы, а цена иска составила 38 780 рублей, что подсудно мировому судье.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379.5</w:t>
      </w:r>
      <w:r>
        <w:rPr>
          <w:sz w:val="20"/>
        </w:rPr>
        <w:t xml:space="preserve">, </w:t>
      </w:r>
      <w:r>
        <w:rPr>
          <w:sz w:val="20"/>
        </w:rPr>
        <w:t xml:space="preserve">379.6</w:t>
      </w:r>
      <w:r>
        <w:rPr>
          <w:sz w:val="20"/>
        </w:rPr>
        <w:t xml:space="preserve">, </w:t>
      </w:r>
      <w:r>
        <w:rPr>
          <w:sz w:val="20"/>
        </w:rPr>
        <w:t xml:space="preserve">390</w:t>
      </w:r>
      <w:r>
        <w:rPr>
          <w:sz w:val="20"/>
        </w:rPr>
        <w:t xml:space="preserve">, </w:t>
      </w:r>
      <w:r>
        <w:rPr>
          <w:sz w:val="20"/>
        </w:rPr>
        <w:t xml:space="preserve">390.1</w:t>
      </w:r>
      <w:r>
        <w:rPr>
          <w:sz w:val="20"/>
        </w:rPr>
        <w:t xml:space="preserve"> Гражданского процессуального кодекса Российской Федерации, Седьмой кассационный суд общей юрисдикции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определил: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мирового судьи судебного участка N 6 Орджоникидзевского судебного района г. Екатеринбурга от 26 апреля 2022 года и апелляционное определение Орджоникидзевского районного суда г. Екатеринбурга от 22 декабря 2022 года оставить без изменения, кассационную жалобу ответчика С. без удовлетворения.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Судья</w:t>
      </w:r>
    </w:p>
    <w:p>
      <w:pPr>
        <w:pStyle w:val="0"/>
        <w:jc w:val="right"/>
      </w:pPr>
      <w:r>
        <w:rPr>
          <w:sz w:val="20"/>
        </w:rPr>
        <w:t xml:space="preserve">М.В.САФРОНОВ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Определение Седьмого кассационного суда общей юрисдикции от 21.02.2023 по делу N 88-4293/2023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Седьмого кассационного суда общей юрисдикции от 21.02.2023 по делу N 88-4293/2023
Категория спора: Причинение вреда имуществу.
Требования потерпевшего: О возмещении материального ущерба, причиненного в результате ДТП.
Обстоятельства: Истец указал, что по вине ответчика произошло ДТП, в результате которого ему причинен ущерб.
Решение: Удовлетворено.
Процессуальные вопросы: 1) О возмещении расходов на оплату услуг представителя - удовлетворено в части; 2) О возмещении расходов по уплате государств</dc:title>
  <dcterms:created xsi:type="dcterms:W3CDTF">2023-05-25T09:08:03Z</dcterms:created>
</cp:coreProperties>
</file>